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Ind w:type="dxa" w:w="-972"/>
      </w:tblPr>
      <w:tblGrid>
        <w:gridCol w:w="5475"/>
        <w:gridCol w:w="5529"/>
        <w:gridCol w:w="5669"/>
      </w:tblGrid>
      <w:tr>
        <w:trPr>
          <w:trHeight w:hRule="atLeast" w:val="76"/>
        </w:trPr>
        <w:tc>
          <w:tcPr>
            <w:tcW w:type="dxa" w:w="5475"/>
          </w:tcPr>
          <w:p w14:paraId="01000000">
            <w:pPr>
              <w:pStyle w:val="Style_2"/>
              <w:spacing w:before="0"/>
              <w:ind/>
              <w:rPr>
                <w:color w:val="000000"/>
                <w:sz w:val="8"/>
              </w:rPr>
            </w:pPr>
          </w:p>
          <w:p w14:paraId="02000000">
            <w:pPr>
              <w:pStyle w:val="Style_3"/>
              <w:spacing w:after="0" w:before="0"/>
              <w:ind w:firstLine="0" w:left="72"/>
              <w:jc w:val="center"/>
              <w:rPr>
                <w:rStyle w:val="Style_4_ch"/>
                <w:rFonts w:ascii="Arial" w:hAnsi="Arial"/>
                <w:b w:val="1"/>
                <w:sz w:val="25"/>
              </w:rPr>
            </w:pPr>
            <w:r>
              <w:rPr>
                <w:rStyle w:val="Style_4_ch"/>
                <w:rFonts w:ascii="Arial" w:hAnsi="Arial"/>
                <w:b w:val="1"/>
                <w:sz w:val="25"/>
              </w:rPr>
              <w:t>Чтобы не допустить пожара</w:t>
            </w:r>
            <w:r>
              <w:rPr>
                <w:rStyle w:val="Style_4_ch"/>
                <w:rFonts w:ascii="Arial" w:hAnsi="Arial"/>
                <w:b w:val="1"/>
                <w:sz w:val="25"/>
              </w:rPr>
              <w:t xml:space="preserve"> в Новогодние праздники</w:t>
            </w:r>
            <w:r>
              <w:rPr>
                <w:rStyle w:val="Style_4_ch"/>
                <w:rFonts w:ascii="Arial" w:hAnsi="Arial"/>
                <w:b w:val="1"/>
                <w:sz w:val="25"/>
              </w:rPr>
              <w:t>:</w:t>
            </w:r>
          </w:p>
          <w:p w14:paraId="03000000">
            <w:pPr>
              <w:pStyle w:val="Style_3"/>
              <w:numPr>
                <w:ilvl w:val="0"/>
                <w:numId w:val="1"/>
              </w:numPr>
              <w:tabs>
                <w:tab w:leader="none" w:pos="0" w:val="left"/>
                <w:tab w:leader="none" w:pos="720" w:val="clear"/>
              </w:tabs>
              <w:spacing w:after="0" w:before="0"/>
              <w:ind w:firstLine="360" w:left="72"/>
              <w:jc w:val="both"/>
              <w:rPr>
                <w:sz w:val="25"/>
              </w:rPr>
            </w:pPr>
            <w:r>
              <w:rPr>
                <w:sz w:val="25"/>
              </w:rPr>
              <w:t>Ё</w:t>
            </w:r>
            <w:r>
              <w:rPr>
                <w:sz w:val="25"/>
              </w:rPr>
              <w:t xml:space="preserve">лка должна устанавливаться на устойчивом основании </w:t>
            </w:r>
            <w:r>
              <w:rPr>
                <w:sz w:val="25"/>
              </w:rPr>
              <w:t>и не загромождать выход из помещения.</w:t>
            </w:r>
            <w:r>
              <w:rPr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</w:rPr>
              <w:t xml:space="preserve">етви </w:t>
            </w:r>
            <w:r>
              <w:rPr>
                <w:sz w:val="25"/>
              </w:rPr>
              <w:t xml:space="preserve">елки должны </w:t>
            </w:r>
            <w:r>
              <w:rPr>
                <w:sz w:val="25"/>
              </w:rPr>
              <w:t>находи</w:t>
            </w:r>
            <w:r>
              <w:rPr>
                <w:sz w:val="25"/>
              </w:rPr>
              <w:t>ться</w:t>
            </w:r>
            <w:r>
              <w:rPr>
                <w:sz w:val="25"/>
              </w:rPr>
              <w:t xml:space="preserve"> на расстоянии </w:t>
            </w:r>
            <w:r>
              <w:rPr>
                <w:sz w:val="25"/>
              </w:rPr>
              <w:t xml:space="preserve">не </w:t>
            </w:r>
            <w:r>
              <w:rPr>
                <w:sz w:val="25"/>
              </w:rPr>
              <w:t xml:space="preserve">менее </w:t>
            </w:r>
            <w:r>
              <w:rPr>
                <w:sz w:val="25"/>
              </w:rPr>
              <w:t>1</w:t>
            </w:r>
            <w:r>
              <w:rPr>
                <w:sz w:val="25"/>
              </w:rPr>
              <w:t xml:space="preserve"> метра от </w:t>
            </w:r>
            <w:r>
              <w:rPr>
                <w:sz w:val="25"/>
              </w:rPr>
              <w:t>стен и потолка</w:t>
            </w:r>
            <w:r>
              <w:rPr>
                <w:sz w:val="25"/>
              </w:rPr>
              <w:t>.</w:t>
            </w:r>
          </w:p>
          <w:p w14:paraId="04000000">
            <w:pPr>
              <w:pStyle w:val="Style_3"/>
              <w:numPr>
                <w:ilvl w:val="0"/>
                <w:numId w:val="1"/>
              </w:numPr>
              <w:tabs>
                <w:tab w:leader="none" w:pos="0" w:val="left"/>
                <w:tab w:leader="none" w:pos="720" w:val="clear"/>
              </w:tabs>
              <w:spacing w:after="0" w:before="0"/>
              <w:ind w:firstLine="360" w:left="72"/>
              <w:jc w:val="both"/>
              <w:rPr>
                <w:sz w:val="25"/>
              </w:rPr>
            </w:pPr>
            <w:r>
              <w:rPr>
                <w:sz w:val="25"/>
              </w:rPr>
              <w:t>Э</w:t>
            </w:r>
            <w:r>
              <w:rPr>
                <w:sz w:val="25"/>
              </w:rPr>
              <w:t>лектрические гирлянды и иллюминация должны иметь соответствующий сертификат</w:t>
            </w:r>
            <w:r>
              <w:rPr>
                <w:sz w:val="25"/>
              </w:rPr>
              <w:t>.</w:t>
            </w:r>
          </w:p>
          <w:p w14:paraId="05000000">
            <w:pPr>
              <w:pStyle w:val="Style_3"/>
              <w:numPr>
                <w:ilvl w:val="0"/>
                <w:numId w:val="1"/>
              </w:numPr>
              <w:tabs>
                <w:tab w:leader="none" w:pos="0" w:val="left"/>
                <w:tab w:leader="none" w:pos="720" w:val="clear"/>
              </w:tabs>
              <w:spacing w:after="0" w:before="0"/>
              <w:ind w:firstLine="360" w:left="72"/>
              <w:jc w:val="both"/>
              <w:rPr>
                <w:sz w:val="25"/>
              </w:rPr>
            </w:pPr>
            <w:r>
              <w:rPr>
                <w:sz w:val="25"/>
              </w:rPr>
              <w:t>П</w:t>
            </w:r>
            <w:r>
              <w:rPr>
                <w:sz w:val="25"/>
              </w:rPr>
              <w:t>ри обнаружении неисправности в иллюминации</w:t>
            </w:r>
            <w:r>
              <w:rPr>
                <w:sz w:val="25"/>
              </w:rPr>
              <w:t xml:space="preserve"> или гирляндах</w:t>
            </w:r>
            <w:r>
              <w:rPr>
                <w:sz w:val="25"/>
              </w:rPr>
              <w:t xml:space="preserve"> (нагрев</w:t>
            </w:r>
            <w:r>
              <w:rPr>
                <w:sz w:val="25"/>
              </w:rPr>
              <w:t xml:space="preserve"> и повреждение изоляции </w:t>
            </w:r>
            <w:r>
              <w:rPr>
                <w:sz w:val="25"/>
              </w:rPr>
              <w:t>проводов, искрение и т. п.) он</w:t>
            </w:r>
            <w:r>
              <w:rPr>
                <w:sz w:val="25"/>
              </w:rPr>
              <w:t>и</w:t>
            </w:r>
            <w:r>
              <w:rPr>
                <w:sz w:val="25"/>
              </w:rPr>
              <w:t xml:space="preserve"> должн</w:t>
            </w:r>
            <w:r>
              <w:rPr>
                <w:sz w:val="25"/>
              </w:rPr>
              <w:t>ы</w:t>
            </w:r>
            <w:r>
              <w:rPr>
                <w:sz w:val="25"/>
              </w:rPr>
              <w:t xml:space="preserve"> быть немедленно обесточен</w:t>
            </w:r>
            <w:r>
              <w:rPr>
                <w:sz w:val="25"/>
              </w:rPr>
              <w:t>ы</w:t>
            </w:r>
            <w:r>
              <w:rPr>
                <w:sz w:val="25"/>
              </w:rPr>
              <w:t>.</w:t>
            </w:r>
          </w:p>
          <w:p w14:paraId="06000000">
            <w:pPr>
              <w:pStyle w:val="Style_3"/>
              <w:spacing w:after="0" w:before="0"/>
              <w:ind w:firstLine="0" w:left="72"/>
              <w:jc w:val="center"/>
              <w:rPr>
                <w:rStyle w:val="Style_4_ch"/>
                <w:rFonts w:ascii="Arial" w:hAnsi="Arial"/>
                <w:b w:val="1"/>
                <w:sz w:val="25"/>
              </w:rPr>
            </w:pPr>
            <w:r>
              <w:rPr>
                <w:rStyle w:val="Style_4_ch"/>
                <w:rFonts w:ascii="Arial" w:hAnsi="Arial"/>
                <w:b w:val="1"/>
                <w:sz w:val="25"/>
              </w:rPr>
              <w:t>Запрещается:</w:t>
            </w:r>
          </w:p>
          <w:p w14:paraId="07000000">
            <w:pPr>
              <w:pStyle w:val="Style_3"/>
              <w:numPr>
                <w:ilvl w:val="0"/>
                <w:numId w:val="2"/>
              </w:numPr>
              <w:tabs>
                <w:tab w:leader="none" w:pos="0" w:val="left"/>
                <w:tab w:leader="none" w:pos="720" w:val="clear"/>
              </w:tabs>
              <w:spacing w:after="0" w:before="0"/>
              <w:ind w:firstLine="360" w:left="72"/>
              <w:jc w:val="both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</w:rPr>
              <w:t xml:space="preserve"> помещениях применять</w:t>
            </w:r>
            <w:r>
              <w:rPr>
                <w:sz w:val="25"/>
              </w:rPr>
              <w:t xml:space="preserve"> пиротехнические изделия, </w:t>
            </w:r>
            <w:r>
              <w:rPr>
                <w:sz w:val="25"/>
              </w:rPr>
              <w:t xml:space="preserve">за исключением хлопушек и бенгальских свечей, соответствующих </w:t>
            </w:r>
            <w:r>
              <w:rPr>
                <w:sz w:val="25"/>
              </w:rPr>
              <w:t>I</w:t>
            </w:r>
            <w:r>
              <w:rPr>
                <w:sz w:val="25"/>
              </w:rPr>
              <w:t xml:space="preserve"> классу опасности по техническому регламенту Таможенного союза «О безопасности пиротехнических изделий»,  </w:t>
            </w:r>
            <w:r>
              <w:rPr>
                <w:sz w:val="25"/>
              </w:rPr>
              <w:t>дуговые прожекторы</w:t>
            </w:r>
            <w:r>
              <w:rPr>
                <w:sz w:val="25"/>
              </w:rPr>
              <w:t xml:space="preserve"> со степенью защиты менее </w:t>
            </w:r>
            <w:r>
              <w:rPr>
                <w:sz w:val="25"/>
              </w:rPr>
              <w:t>IP</w:t>
            </w:r>
            <w:r>
              <w:rPr>
                <w:sz w:val="25"/>
              </w:rPr>
              <w:t xml:space="preserve">54 </w:t>
            </w:r>
            <w:r>
              <w:rPr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</w:rPr>
              <w:t xml:space="preserve"> свечи</w:t>
            </w:r>
            <w:r>
              <w:rPr>
                <w:sz w:val="25"/>
              </w:rPr>
              <w:t>.</w:t>
            </w:r>
          </w:p>
          <w:p w14:paraId="08000000">
            <w:pPr>
              <w:pStyle w:val="Style_3"/>
              <w:numPr>
                <w:ilvl w:val="0"/>
                <w:numId w:val="2"/>
              </w:numPr>
              <w:tabs>
                <w:tab w:leader="none" w:pos="0" w:val="left"/>
                <w:tab w:leader="none" w:pos="720" w:val="clear"/>
              </w:tabs>
              <w:spacing w:after="0" w:before="0"/>
              <w:ind w:firstLine="360" w:left="72"/>
              <w:jc w:val="both"/>
              <w:rPr>
                <w:sz w:val="25"/>
              </w:rPr>
            </w:pPr>
            <w:r>
              <w:rPr>
                <w:sz w:val="25"/>
              </w:rPr>
              <w:t>П</w:t>
            </w:r>
            <w:r>
              <w:rPr>
                <w:sz w:val="25"/>
              </w:rPr>
              <w:t>роводить перед началом или во время представлений огневые, покрасочные и другие пожароопасные и взрывоопасные работы</w:t>
            </w:r>
            <w:r>
              <w:rPr>
                <w:sz w:val="25"/>
              </w:rPr>
              <w:t>.</w:t>
            </w:r>
            <w:r>
              <w:rPr>
                <w:sz w:val="25"/>
              </w:rPr>
              <w:t xml:space="preserve"> </w:t>
            </w:r>
          </w:p>
          <w:p w14:paraId="09000000">
            <w:pPr>
              <w:pStyle w:val="Style_3"/>
              <w:numPr>
                <w:ilvl w:val="0"/>
                <w:numId w:val="2"/>
              </w:numPr>
              <w:tabs>
                <w:tab w:leader="none" w:pos="0" w:val="left"/>
                <w:tab w:leader="none" w:pos="720" w:val="clear"/>
              </w:tabs>
              <w:spacing w:after="0" w:before="0"/>
              <w:ind w:firstLine="360" w:left="72"/>
              <w:jc w:val="both"/>
              <w:rPr>
                <w:sz w:val="25"/>
              </w:rPr>
            </w:pPr>
            <w:r>
              <w:rPr>
                <w:sz w:val="25"/>
              </w:rPr>
              <w:t>У</w:t>
            </w:r>
            <w:r>
              <w:rPr>
                <w:sz w:val="25"/>
              </w:rPr>
              <w:t xml:space="preserve">меньшать ширину проходов между рядами и устанавливать в проходах дополнительные кресла, стулья и др. </w:t>
            </w:r>
          </w:p>
          <w:p w14:paraId="0A000000">
            <w:pPr>
              <w:pStyle w:val="Style_3"/>
              <w:numPr>
                <w:ilvl w:val="0"/>
                <w:numId w:val="2"/>
              </w:numPr>
              <w:tabs>
                <w:tab w:leader="none" w:pos="0" w:val="left"/>
                <w:tab w:leader="none" w:pos="720" w:val="clear"/>
              </w:tabs>
              <w:spacing w:after="0" w:before="0"/>
              <w:ind w:firstLine="360" w:left="72"/>
              <w:jc w:val="both"/>
              <w:rPr>
                <w:sz w:val="25"/>
              </w:rPr>
            </w:pPr>
            <w:r>
              <w:rPr>
                <w:sz w:val="25"/>
              </w:rPr>
              <w:t>П</w:t>
            </w:r>
            <w:r>
              <w:rPr>
                <w:sz w:val="25"/>
              </w:rPr>
              <w:t>олностью гасить свет в помещении во время спектаклей или представлений</w:t>
            </w:r>
            <w:r>
              <w:rPr>
                <w:sz w:val="25"/>
              </w:rPr>
              <w:t>.</w:t>
            </w:r>
          </w:p>
          <w:p w14:paraId="0B000000">
            <w:pPr>
              <w:pStyle w:val="Style_3"/>
              <w:numPr>
                <w:ilvl w:val="0"/>
                <w:numId w:val="2"/>
              </w:numPr>
              <w:tabs>
                <w:tab w:leader="none" w:pos="0" w:val="left"/>
                <w:tab w:leader="none" w:pos="720" w:val="clear"/>
              </w:tabs>
              <w:spacing w:after="0" w:before="0"/>
              <w:ind w:firstLine="360" w:left="72"/>
              <w:jc w:val="both"/>
              <w:rPr>
                <w:sz w:val="25"/>
              </w:rPr>
            </w:pPr>
            <w:r>
              <w:rPr>
                <w:sz w:val="25"/>
              </w:rPr>
              <w:t>Д</w:t>
            </w:r>
            <w:r>
              <w:rPr>
                <w:sz w:val="25"/>
              </w:rPr>
              <w:t>опускать нарушения установленных норм заполнения помещений людьми</w:t>
            </w:r>
            <w:r>
              <w:rPr>
                <w:sz w:val="25"/>
              </w:rPr>
              <w:t>.</w:t>
            </w:r>
          </w:p>
          <w:p w14:paraId="0C000000">
            <w:pPr>
              <w:ind/>
              <w:jc w:val="center"/>
              <w:rPr>
                <w:b w:val="1"/>
                <w:sz w:val="25"/>
              </w:rPr>
            </w:pPr>
            <w:r>
              <w:rPr>
                <w:b w:val="1"/>
                <w:sz w:val="25"/>
              </w:rPr>
              <w:t>При пожаре звони «01» или «1</w:t>
            </w:r>
            <w:r>
              <w:rPr>
                <w:b w:val="1"/>
                <w:sz w:val="25"/>
              </w:rPr>
              <w:t>01</w:t>
            </w:r>
            <w:r>
              <w:rPr>
                <w:b w:val="1"/>
                <w:sz w:val="25"/>
              </w:rPr>
              <w:t xml:space="preserve">» </w:t>
            </w:r>
          </w:p>
          <w:p w14:paraId="0D000000">
            <w:pPr>
              <w:ind/>
              <w:jc w:val="center"/>
              <w:rPr>
                <w:b w:val="1"/>
                <w:sz w:val="25"/>
              </w:rPr>
            </w:pPr>
            <w:r>
              <w:rPr>
                <w:b w:val="1"/>
                <w:sz w:val="25"/>
              </w:rPr>
              <w:t xml:space="preserve">с телефонов операторов </w:t>
            </w:r>
            <w:r>
              <w:rPr>
                <w:b w:val="1"/>
                <w:sz w:val="25"/>
              </w:rPr>
              <w:t>мобильной</w:t>
            </w:r>
            <w:r>
              <w:rPr>
                <w:b w:val="1"/>
                <w:sz w:val="25"/>
              </w:rPr>
              <w:t xml:space="preserve"> связи</w:t>
            </w:r>
          </w:p>
        </w:tc>
        <w:tc>
          <w:tcPr>
            <w:tcW w:type="dxa" w:w="5529"/>
          </w:tcPr>
          <w:p w14:paraId="0E000000"/>
          <w:p w14:paraId="0F000000">
            <w:pPr>
              <w:pStyle w:val="Style_3"/>
              <w:spacing w:after="0" w:before="0"/>
              <w:ind w:firstLine="0" w:left="72"/>
              <w:jc w:val="center"/>
              <w:rPr>
                <w:rStyle w:val="Style_4_ch"/>
                <w:rFonts w:ascii="Arial" w:hAnsi="Arial"/>
                <w:b w:val="1"/>
                <w:sz w:val="28"/>
              </w:rPr>
            </w:pPr>
          </w:p>
          <w:p w14:paraId="10000000">
            <w:pPr>
              <w:pStyle w:val="Style_3"/>
              <w:spacing w:after="0" w:before="0"/>
              <w:ind w:firstLine="0" w:left="72"/>
              <w:jc w:val="center"/>
              <w:rPr>
                <w:rStyle w:val="Style_4_ch"/>
                <w:rFonts w:ascii="Arial" w:hAnsi="Arial"/>
                <w:b w:val="1"/>
                <w:sz w:val="28"/>
              </w:rPr>
            </w:pPr>
          </w:p>
          <w:p w14:paraId="11000000">
            <w:pPr>
              <w:pStyle w:val="Style_3"/>
              <w:spacing w:after="0" w:before="0"/>
              <w:ind w:firstLine="0" w:left="72"/>
              <w:jc w:val="center"/>
              <w:rPr>
                <w:rStyle w:val="Style_4_ch"/>
                <w:rFonts w:ascii="Arial" w:hAnsi="Arial"/>
                <w:b w:val="1"/>
                <w:sz w:val="28"/>
              </w:rPr>
            </w:pPr>
          </w:p>
          <w:p w14:paraId="12000000">
            <w:pPr>
              <w:pStyle w:val="Style_3"/>
              <w:spacing w:after="0" w:before="0"/>
              <w:ind w:firstLine="0" w:left="72"/>
              <w:jc w:val="center"/>
              <w:rPr>
                <w:rStyle w:val="Style_4_ch"/>
                <w:rFonts w:ascii="Arial" w:hAnsi="Arial"/>
                <w:b w:val="1"/>
                <w:sz w:val="28"/>
              </w:rPr>
            </w:pPr>
          </w:p>
          <w:p w14:paraId="13000000">
            <w:pPr>
              <w:pStyle w:val="Style_3"/>
              <w:spacing w:after="0" w:before="0"/>
              <w:ind w:firstLine="0" w:left="72"/>
              <w:jc w:val="center"/>
              <w:rPr>
                <w:rStyle w:val="Style_4_ch"/>
                <w:rFonts w:ascii="Arial" w:hAnsi="Arial"/>
                <w:b w:val="1"/>
                <w:sz w:val="28"/>
              </w:rPr>
            </w:pPr>
          </w:p>
          <w:p w14:paraId="14000000">
            <w:pPr>
              <w:pStyle w:val="Style_3"/>
              <w:spacing w:after="0" w:before="0"/>
              <w:ind w:firstLine="0" w:left="72"/>
              <w:jc w:val="center"/>
              <w:rPr>
                <w:rStyle w:val="Style_4_ch"/>
                <w:rFonts w:ascii="Arial" w:hAnsi="Arial"/>
                <w:b w:val="1"/>
                <w:sz w:val="28"/>
              </w:rPr>
            </w:pPr>
          </w:p>
          <w:p w14:paraId="15000000">
            <w:pPr>
              <w:pStyle w:val="Style_3"/>
              <w:spacing w:after="0" w:before="0"/>
              <w:ind w:firstLine="0" w:left="72"/>
              <w:jc w:val="center"/>
              <w:rPr>
                <w:rStyle w:val="Style_4_ch"/>
                <w:rFonts w:ascii="Arial" w:hAnsi="Arial"/>
                <w:b w:val="1"/>
                <w:sz w:val="28"/>
              </w:rPr>
            </w:pPr>
          </w:p>
          <w:p w14:paraId="16000000">
            <w:pPr>
              <w:pStyle w:val="Style_3"/>
              <w:spacing w:after="0" w:before="0"/>
              <w:ind w:firstLine="0" w:left="72"/>
              <w:jc w:val="center"/>
              <w:rPr>
                <w:rStyle w:val="Style_4_ch"/>
                <w:rFonts w:ascii="Arial" w:hAnsi="Arial"/>
                <w:b w:val="1"/>
                <w:sz w:val="28"/>
              </w:rPr>
            </w:pPr>
          </w:p>
          <w:p w14:paraId="17000000">
            <w:pPr>
              <w:pStyle w:val="Style_3"/>
              <w:spacing w:after="0" w:before="0"/>
              <w:ind w:firstLine="0" w:left="72"/>
              <w:jc w:val="center"/>
              <w:rPr>
                <w:rStyle w:val="Style_4_ch"/>
                <w:rFonts w:ascii="Arial" w:hAnsi="Arial"/>
                <w:b w:val="1"/>
                <w:sz w:val="26"/>
              </w:rPr>
            </w:pPr>
            <w:r>
              <w:rPr>
                <w:rStyle w:val="Style_4_ch"/>
                <w:rFonts w:ascii="Arial" w:hAnsi="Arial"/>
                <w:b w:val="1"/>
                <w:sz w:val="26"/>
              </w:rPr>
              <w:t>При пожаре:</w:t>
            </w:r>
          </w:p>
          <w:p w14:paraId="18000000">
            <w:pPr>
              <w:pStyle w:val="Style_3"/>
              <w:spacing w:after="0" w:before="0"/>
              <w:ind w:firstLine="0" w:left="72"/>
              <w:jc w:val="center"/>
              <w:rPr>
                <w:rStyle w:val="Style_4_ch"/>
                <w:rFonts w:ascii="Arial" w:hAnsi="Arial"/>
                <w:b w:val="1"/>
                <w:sz w:val="26"/>
              </w:rPr>
            </w:pPr>
          </w:p>
          <w:p w14:paraId="19000000">
            <w:pPr>
              <w:pStyle w:val="Style_3"/>
              <w:numPr>
                <w:ilvl w:val="0"/>
                <w:numId w:val="2"/>
              </w:numPr>
              <w:tabs>
                <w:tab w:leader="none" w:pos="0" w:val="left"/>
                <w:tab w:leader="none" w:pos="720" w:val="clear"/>
              </w:tabs>
              <w:spacing w:after="0" w:before="0"/>
              <w:ind w:firstLine="360" w:left="72"/>
              <w:jc w:val="both"/>
              <w:rPr>
                <w:i w:val="1"/>
                <w:sz w:val="26"/>
              </w:rPr>
            </w:pPr>
            <w:r>
              <w:rPr>
                <w:sz w:val="26"/>
              </w:rPr>
              <w:t>П</w:t>
            </w:r>
            <w:r>
              <w:rPr>
                <w:sz w:val="26"/>
              </w:rPr>
              <w:t>озвони «01» или «1</w:t>
            </w:r>
            <w:r>
              <w:rPr>
                <w:sz w:val="26"/>
              </w:rPr>
              <w:t>01</w:t>
            </w:r>
            <w:r>
              <w:rPr>
                <w:sz w:val="26"/>
              </w:rPr>
              <w:t>», назови адрес пожара и оставь свой контактный телефон</w:t>
            </w:r>
            <w:r>
              <w:rPr>
                <w:sz w:val="26"/>
              </w:rPr>
              <w:t>.</w:t>
            </w:r>
          </w:p>
          <w:p w14:paraId="1A000000">
            <w:pPr>
              <w:pStyle w:val="Style_3"/>
              <w:numPr>
                <w:ilvl w:val="0"/>
                <w:numId w:val="2"/>
              </w:numPr>
              <w:tabs>
                <w:tab w:leader="none" w:pos="0" w:val="left"/>
                <w:tab w:leader="none" w:pos="720" w:val="clear"/>
              </w:tabs>
              <w:spacing w:after="0" w:before="0"/>
              <w:ind w:firstLine="360" w:left="72"/>
              <w:jc w:val="both"/>
              <w:rPr>
                <w:i w:val="1"/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z w:val="26"/>
              </w:rPr>
              <w:t>повести о пожаре всех людей, находящихся в здании</w:t>
            </w:r>
            <w:r>
              <w:rPr>
                <w:sz w:val="26"/>
              </w:rPr>
              <w:t>.</w:t>
            </w:r>
          </w:p>
          <w:p w14:paraId="1B000000">
            <w:pPr>
              <w:pStyle w:val="Style_3"/>
              <w:numPr>
                <w:ilvl w:val="0"/>
                <w:numId w:val="2"/>
              </w:numPr>
              <w:tabs>
                <w:tab w:leader="none" w:pos="0" w:val="left"/>
                <w:tab w:leader="none" w:pos="720" w:val="clear"/>
              </w:tabs>
              <w:spacing w:after="0" w:before="0"/>
              <w:ind w:firstLine="360" w:left="72"/>
              <w:jc w:val="both"/>
              <w:rPr>
                <w:i w:val="1"/>
                <w:sz w:val="26"/>
              </w:rPr>
            </w:pPr>
            <w:r>
              <w:rPr>
                <w:sz w:val="26"/>
              </w:rPr>
              <w:t>П</w:t>
            </w:r>
            <w:r>
              <w:rPr>
                <w:sz w:val="26"/>
              </w:rPr>
              <w:t>ри небольшой площади пожара</w:t>
            </w:r>
            <w:r>
              <w:rPr>
                <w:i w:val="1"/>
                <w:sz w:val="26"/>
              </w:rPr>
              <w:t xml:space="preserve"> </w:t>
            </w:r>
            <w:r>
              <w:rPr>
                <w:sz w:val="26"/>
              </w:rPr>
              <w:t>после эвакуации всех людей из здания приступи к тушению пожара подручными средствами</w:t>
            </w:r>
            <w:r>
              <w:rPr>
                <w:sz w:val="26"/>
              </w:rPr>
              <w:t>.</w:t>
            </w:r>
          </w:p>
          <w:p w14:paraId="1C000000">
            <w:pPr>
              <w:pStyle w:val="Style_3"/>
              <w:numPr>
                <w:ilvl w:val="0"/>
                <w:numId w:val="2"/>
              </w:numPr>
              <w:tabs>
                <w:tab w:leader="none" w:pos="0" w:val="left"/>
                <w:tab w:leader="none" w:pos="720" w:val="clear"/>
              </w:tabs>
              <w:spacing w:after="0" w:before="0"/>
              <w:ind w:firstLine="360" w:left="72"/>
              <w:jc w:val="both"/>
            </w:pP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z w:val="26"/>
              </w:rPr>
              <w:t>стреть прибывающие пожарные подразделения,  проинформируй их о месте возгорания и возможного нахождения людей в здании.</w:t>
            </w:r>
          </w:p>
        </w:tc>
        <w:tc>
          <w:tcPr>
            <w:tcW w:type="dxa" w:w="5669"/>
          </w:tcPr>
          <w:p w14:paraId="1D000000"/>
          <w:p w14:paraId="1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drawing>
                <wp:inline>
                  <wp:extent cx="620014" cy="855853"/>
                  <wp:docPr id="2" name="Picture 2"/>
                  <a:graphic>
                    <a:graphicData uri="http://schemas.openxmlformats.org/drawingml/2006/picture">
                      <pic:pic>
                        <pic:nvPicPr>
                          <pic:cNvPr id="1" name="Picture 1"/>
                          <pic:cNvPicPr preferRelativeResize="true"/>
                        </pic:nvPicPr>
                        <pic:blipFill>
                          <a:blip r:embed="rId1" r:link=""/>
                          <a:srcRect b="0" l="0" r="0" t="0"/>
                          <a:stretch/>
                        </pic:blipFill>
                        <pic:spPr>
                          <a:xfrm rot="0">
                            <a:ext cx="620014" cy="85585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1F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Главное управление </w:t>
            </w:r>
          </w:p>
          <w:p w14:paraId="20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МЧС России по Саратовской области </w:t>
            </w:r>
          </w:p>
          <w:p w14:paraId="21000000">
            <w:pPr>
              <w:ind/>
              <w:jc w:val="center"/>
              <w:rPr>
                <w:sz w:val="28"/>
              </w:rPr>
            </w:pPr>
          </w:p>
          <w:p w14:paraId="22000000">
            <w:pPr>
              <w:ind/>
              <w:jc w:val="center"/>
              <w:rPr>
                <w:sz w:val="28"/>
              </w:rPr>
            </w:pPr>
          </w:p>
          <w:p w14:paraId="23000000">
            <w:pPr>
              <w:ind/>
              <w:jc w:val="center"/>
              <w:rPr>
                <w:sz w:val="28"/>
              </w:rPr>
            </w:pPr>
          </w:p>
          <w:p w14:paraId="24000000">
            <w:pPr>
              <w:ind/>
              <w:jc w:val="center"/>
              <w:rPr>
                <w:sz w:val="28"/>
              </w:rPr>
            </w:pPr>
          </w:p>
          <w:p w14:paraId="25000000">
            <w:pPr>
              <w:ind/>
              <w:jc w:val="center"/>
              <w:rPr>
                <w:sz w:val="28"/>
              </w:rPr>
            </w:pPr>
          </w:p>
          <w:p w14:paraId="26000000">
            <w:pPr>
              <w:ind/>
              <w:jc w:val="center"/>
              <w:rPr>
                <w:b w:val="1"/>
                <w:sz w:val="28"/>
              </w:rPr>
            </w:pPr>
          </w:p>
          <w:p w14:paraId="27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ПОЗДРАВЛЯЕТ ВАС </w:t>
            </w:r>
          </w:p>
          <w:p w14:paraId="28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 НАСТУПАЮЩИМ НОВЫМ ГОДОМ И РОЖДЕСТВОМ</w:t>
            </w:r>
          </w:p>
          <w:p w14:paraId="29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И ЖЕЛАЮТ ВАМ БЕЗОПАСНОГО ОТДЫХА!!!</w:t>
            </w:r>
          </w:p>
          <w:p w14:paraId="2A000000">
            <w:pPr>
              <w:ind/>
              <w:jc w:val="center"/>
              <w:rPr>
                <w:b w:val="1"/>
                <w:sz w:val="28"/>
              </w:rPr>
            </w:pPr>
          </w:p>
          <w:p w14:paraId="2B000000">
            <w:pPr>
              <w:ind/>
              <w:jc w:val="center"/>
              <w:rPr>
                <w:b w:val="1"/>
                <w:sz w:val="28"/>
              </w:rPr>
            </w:pPr>
          </w:p>
          <w:p w14:paraId="2C000000">
            <w:pPr>
              <w:ind/>
              <w:jc w:val="center"/>
              <w:rPr>
                <w:b w:val="1"/>
                <w:sz w:val="28"/>
              </w:rPr>
            </w:pPr>
          </w:p>
          <w:p w14:paraId="2D000000">
            <w:pPr>
              <w:ind/>
              <w:jc w:val="center"/>
              <w:rPr>
                <w:b w:val="1"/>
                <w:sz w:val="28"/>
              </w:rPr>
            </w:pPr>
          </w:p>
          <w:p w14:paraId="2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 А Р Т И Н К А</w:t>
            </w:r>
          </w:p>
          <w:p w14:paraId="2F000000">
            <w:pPr>
              <w:ind/>
              <w:jc w:val="center"/>
              <w:rPr>
                <w:b w:val="1"/>
                <w:sz w:val="28"/>
              </w:rPr>
            </w:pPr>
          </w:p>
          <w:p w14:paraId="30000000">
            <w:pPr>
              <w:ind/>
              <w:jc w:val="center"/>
              <w:rPr>
                <w:b w:val="1"/>
                <w:sz w:val="28"/>
              </w:rPr>
            </w:pPr>
          </w:p>
          <w:p w14:paraId="31000000">
            <w:pPr>
              <w:ind/>
              <w:jc w:val="center"/>
              <w:rPr>
                <w:b w:val="1"/>
                <w:sz w:val="28"/>
              </w:rPr>
            </w:pPr>
          </w:p>
          <w:p w14:paraId="32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При пожаре звони «01» или «1</w:t>
            </w:r>
            <w:r>
              <w:rPr>
                <w:b w:val="1"/>
                <w:sz w:val="28"/>
              </w:rPr>
              <w:t>01</w:t>
            </w:r>
            <w:r>
              <w:rPr>
                <w:b w:val="1"/>
                <w:sz w:val="28"/>
              </w:rPr>
              <w:t xml:space="preserve">» </w:t>
            </w:r>
          </w:p>
          <w:p w14:paraId="33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с телефонов операторов </w:t>
            </w:r>
            <w:r>
              <w:rPr>
                <w:b w:val="1"/>
                <w:sz w:val="28"/>
              </w:rPr>
              <w:t>мобильной</w:t>
            </w:r>
            <w:r>
              <w:rPr>
                <w:b w:val="1"/>
                <w:sz w:val="28"/>
              </w:rPr>
              <w:t xml:space="preserve"> связи</w:t>
            </w:r>
          </w:p>
          <w:p w14:paraId="34000000"/>
          <w:p w14:paraId="35000000"/>
        </w:tc>
      </w:tr>
      <w:tr>
        <w:trPr>
          <w:trHeight w:hRule="atLeast" w:val="2698"/>
        </w:trPr>
        <w:tc>
          <w:tcPr>
            <w:tcW w:type="dxa" w:w="5475"/>
            <w:vMerge w:val="restart"/>
          </w:tcPr>
          <w:p w14:paraId="36000000">
            <w:pPr>
              <w:pStyle w:val="Style_5"/>
              <w:spacing w:after="0" w:before="0"/>
              <w:ind w:firstLine="0" w:left="249" w:right="249"/>
              <w:jc w:val="center"/>
              <w:rPr>
                <w:rStyle w:val="Style_4_ch"/>
                <w:sz w:val="8"/>
              </w:rPr>
            </w:pPr>
          </w:p>
          <w:p w14:paraId="37000000">
            <w:pPr>
              <w:pStyle w:val="Style_5"/>
              <w:spacing w:after="0" w:before="0"/>
              <w:ind w:firstLine="0" w:left="249" w:right="249"/>
              <w:jc w:val="center"/>
              <w:rPr>
                <w:rStyle w:val="Style_4_ch"/>
                <w:rFonts w:ascii="Times New Roman" w:hAnsi="Times New Roman"/>
                <w:sz w:val="25"/>
              </w:rPr>
            </w:pPr>
            <w:r>
              <w:rPr>
                <w:rStyle w:val="Style_4_ch"/>
                <w:rFonts w:ascii="Times New Roman" w:hAnsi="Times New Roman"/>
                <w:sz w:val="25"/>
              </w:rPr>
              <w:t>Основные меры безопасности при обращении с пиротехникой:</w:t>
            </w:r>
          </w:p>
          <w:p w14:paraId="38000000">
            <w:pPr>
              <w:pStyle w:val="Style_6"/>
            </w:pPr>
          </w:p>
          <w:p w14:paraId="39000000">
            <w:pPr>
              <w:pStyle w:val="Style_3"/>
              <w:numPr>
                <w:ilvl w:val="0"/>
                <w:numId w:val="1"/>
              </w:numPr>
              <w:tabs>
                <w:tab w:leader="none" w:pos="0" w:val="left"/>
                <w:tab w:leader="none" w:pos="720" w:val="clear"/>
              </w:tabs>
              <w:spacing w:after="0" w:before="0"/>
              <w:ind w:firstLine="360" w:left="72"/>
              <w:jc w:val="both"/>
              <w:rPr>
                <w:sz w:val="25"/>
              </w:rPr>
            </w:pPr>
            <w:r>
              <w:rPr>
                <w:sz w:val="25"/>
              </w:rPr>
              <w:t>Перед использованием пиротехнических изделий необходимо ознакомиться с инструкцией по их применению.</w:t>
            </w:r>
          </w:p>
          <w:p w14:paraId="3A000000">
            <w:pPr>
              <w:pStyle w:val="Style_3"/>
              <w:numPr>
                <w:ilvl w:val="0"/>
                <w:numId w:val="1"/>
              </w:numPr>
              <w:tabs>
                <w:tab w:leader="none" w:pos="0" w:val="left"/>
                <w:tab w:leader="none" w:pos="720" w:val="clear"/>
              </w:tabs>
              <w:spacing w:after="0" w:before="0"/>
              <w:ind w:firstLine="360" w:left="72"/>
              <w:jc w:val="both"/>
              <w:rPr>
                <w:sz w:val="25"/>
              </w:rPr>
            </w:pPr>
            <w:r>
              <w:rPr>
                <w:sz w:val="25"/>
              </w:rPr>
              <w:t xml:space="preserve"> </w:t>
            </w:r>
            <w:r>
              <w:rPr>
                <w:sz w:val="25"/>
              </w:rPr>
              <w:t>З</w:t>
            </w:r>
            <w:r>
              <w:rPr>
                <w:sz w:val="25"/>
              </w:rPr>
              <w:t>аранее четко определить: где вы будете проводить фейерверк, какие пиротехнические изделия будете использовать</w:t>
            </w:r>
            <w:r>
              <w:rPr>
                <w:sz w:val="25"/>
              </w:rPr>
              <w:t>.</w:t>
            </w:r>
          </w:p>
          <w:p w14:paraId="3B000000">
            <w:pPr>
              <w:pStyle w:val="Style_3"/>
              <w:numPr>
                <w:ilvl w:val="0"/>
                <w:numId w:val="1"/>
              </w:numPr>
              <w:tabs>
                <w:tab w:leader="none" w:pos="0" w:val="left"/>
                <w:tab w:leader="none" w:pos="720" w:val="clear"/>
              </w:tabs>
              <w:spacing w:after="0" w:before="0"/>
              <w:ind w:firstLine="360" w:left="72"/>
              <w:jc w:val="both"/>
              <w:rPr>
                <w:sz w:val="25"/>
              </w:rPr>
            </w:pPr>
            <w:r>
              <w:rPr>
                <w:sz w:val="25"/>
              </w:rPr>
              <w:t>Выберите место для фейерверка. В идеальном случае это может быть большая открытая площадка - двор, сквер или поляна - свободная от деревьев и построек</w:t>
            </w:r>
            <w:r>
              <w:rPr>
                <w:sz w:val="25"/>
              </w:rPr>
              <w:t>.</w:t>
            </w:r>
            <w:r>
              <w:rPr>
                <w:sz w:val="25"/>
              </w:rPr>
              <w:t xml:space="preserve"> </w:t>
            </w:r>
            <w:r>
              <w:rPr>
                <w:sz w:val="25"/>
              </w:rPr>
              <w:t>Р</w:t>
            </w:r>
            <w:r>
              <w:rPr>
                <w:sz w:val="25"/>
              </w:rPr>
              <w:t>азмер площадки должен быть не менее указанного в инструкции по применению изделия</w:t>
            </w:r>
            <w:r>
              <w:rPr>
                <w:sz w:val="25"/>
              </w:rPr>
              <w:t xml:space="preserve">. </w:t>
            </w:r>
            <w:r>
              <w:rPr>
                <w:sz w:val="25"/>
              </w:rPr>
              <w:t xml:space="preserve">На </w:t>
            </w:r>
            <w:r>
              <w:rPr>
                <w:sz w:val="25"/>
              </w:rPr>
              <w:t>выбранной площадке</w:t>
            </w:r>
            <w:r>
              <w:rPr>
                <w:sz w:val="25"/>
              </w:rPr>
              <w:t xml:space="preserve">  не должно быть опавших листьев и хвои, сухой травы, сена или того, что может загореться от случайно попавших искр. </w:t>
            </w:r>
          </w:p>
          <w:p w14:paraId="3C000000">
            <w:pPr>
              <w:pStyle w:val="Style_3"/>
              <w:numPr>
                <w:ilvl w:val="0"/>
                <w:numId w:val="1"/>
              </w:numPr>
              <w:tabs>
                <w:tab w:leader="none" w:pos="0" w:val="left"/>
                <w:tab w:leader="none" w:pos="720" w:val="clear"/>
              </w:tabs>
              <w:spacing w:after="0" w:before="0"/>
              <w:ind w:firstLine="360" w:left="72"/>
              <w:jc w:val="both"/>
              <w:rPr>
                <w:sz w:val="25"/>
              </w:rPr>
            </w:pPr>
            <w:r>
              <w:rPr>
                <w:sz w:val="25"/>
              </w:rPr>
              <w:t>Заранее продумайте, где будут находиться зрители. Им нужно обеспечить хороший обзор и безопасность, а для этого разместите их</w:t>
            </w:r>
            <w:r>
              <w:rPr>
                <w:sz w:val="25"/>
              </w:rPr>
              <w:t xml:space="preserve"> от места запуска изделия</w:t>
            </w:r>
            <w:r>
              <w:rPr>
                <w:sz w:val="25"/>
              </w:rPr>
              <w:t xml:space="preserve"> </w:t>
            </w:r>
            <w:r>
              <w:rPr>
                <w:sz w:val="25"/>
              </w:rPr>
              <w:t>на расстоянии, предусмотренном инструкцией по применению изделия</w:t>
            </w:r>
            <w:r>
              <w:rPr>
                <w:sz w:val="25"/>
              </w:rPr>
              <w:t xml:space="preserve">. </w:t>
            </w:r>
          </w:p>
          <w:p w14:paraId="3D000000">
            <w:pPr>
              <w:pStyle w:val="Style_3"/>
              <w:numPr>
                <w:ilvl w:val="0"/>
                <w:numId w:val="1"/>
              </w:numPr>
              <w:tabs>
                <w:tab w:leader="none" w:pos="0" w:val="left"/>
                <w:tab w:leader="none" w:pos="720" w:val="clear"/>
              </w:tabs>
              <w:spacing w:after="0" w:before="0"/>
              <w:ind w:firstLine="360" w:left="72"/>
              <w:jc w:val="both"/>
              <w:rPr>
                <w:sz w:val="25"/>
              </w:rPr>
            </w:pPr>
            <w:r>
              <w:rPr>
                <w:sz w:val="25"/>
              </w:rPr>
              <w:t>Если Ваш двор, мал и тесен, вы сможете воспользоваться ограниченным ассортиментом, в основном наземного действия: петардами, хлопушками, огненными волчками и колесами</w:t>
            </w:r>
            <w:r>
              <w:rPr>
                <w:sz w:val="25"/>
              </w:rPr>
              <w:t xml:space="preserve">. </w:t>
            </w:r>
            <w:r>
              <w:rPr>
                <w:sz w:val="25"/>
              </w:rPr>
              <w:t xml:space="preserve"> </w:t>
            </w:r>
            <w:r>
              <w:rPr>
                <w:sz w:val="25"/>
              </w:rPr>
              <w:t>Н</w:t>
            </w:r>
            <w:r>
              <w:rPr>
                <w:sz w:val="25"/>
              </w:rPr>
              <w:t>о ни в коем случае не запускать изделий, летящих вверх - ракет, бабочек и прочего. Использовать их рядом с жилыми домами и другими постройками категорически запрещается: они могут попасть в окно или форточку, залететь на чердак или на крышу и стать причиной пожара.</w:t>
            </w:r>
            <w:r>
              <w:rPr>
                <w:sz w:val="25"/>
              </w:rPr>
              <w:t xml:space="preserve"> </w:t>
            </w:r>
            <w:r>
              <w:rPr>
                <w:sz w:val="25"/>
              </w:rPr>
              <w:t xml:space="preserve"> </w:t>
            </w:r>
          </w:p>
        </w:tc>
        <w:tc>
          <w:tcPr>
            <w:tcW w:type="dxa" w:w="5529"/>
          </w:tcPr>
          <w:p w14:paraId="3E000000">
            <w:pPr>
              <w:ind/>
              <w:jc w:val="center"/>
            </w:pPr>
          </w:p>
          <w:p w14:paraId="3F000000">
            <w:pPr>
              <w:ind/>
              <w:jc w:val="center"/>
            </w:pPr>
          </w:p>
          <w:p w14:paraId="40000000">
            <w:pPr>
              <w:ind/>
              <w:jc w:val="center"/>
            </w:pPr>
          </w:p>
          <w:p w14:paraId="41000000">
            <w:pPr>
              <w:ind/>
              <w:jc w:val="center"/>
            </w:pPr>
          </w:p>
          <w:p w14:paraId="4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С НАСТУПАЮЩИМ НОВЫМ ГОДОМ!!!</w:t>
            </w:r>
          </w:p>
          <w:p w14:paraId="43000000">
            <w:pPr>
              <w:ind/>
              <w:jc w:val="center"/>
              <w:rPr>
                <w:b w:val="1"/>
              </w:rPr>
            </w:pPr>
          </w:p>
          <w:p w14:paraId="44000000">
            <w:pPr>
              <w:ind/>
              <w:jc w:val="center"/>
            </w:pPr>
          </w:p>
          <w:p w14:paraId="45000000">
            <w:pPr>
              <w:ind/>
              <w:jc w:val="center"/>
            </w:pPr>
          </w:p>
        </w:tc>
        <w:tc>
          <w:tcPr>
            <w:tcW w:type="dxa" w:w="5669"/>
            <w:vMerge w:val="restart"/>
          </w:tcPr>
          <w:p w14:paraId="46000000">
            <w:pPr>
              <w:pStyle w:val="Style_5"/>
              <w:tabs>
                <w:tab w:leader="none" w:pos="5419" w:val="left"/>
                <w:tab w:leader="none" w:pos="5453" w:val="left"/>
              </w:tabs>
              <w:ind w:firstLine="0" w:left="33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Style w:val="Style_4_ch"/>
                <w:rFonts w:ascii="Times New Roman" w:hAnsi="Times New Roman"/>
                <w:sz w:val="25"/>
              </w:rPr>
              <w:t>Категорически запрещается:</w:t>
            </w:r>
          </w:p>
          <w:p w14:paraId="47000000">
            <w:pPr>
              <w:pStyle w:val="Style_3"/>
              <w:numPr>
                <w:ilvl w:val="0"/>
                <w:numId w:val="1"/>
              </w:numPr>
              <w:tabs>
                <w:tab w:leader="none" w:pos="0" w:val="left"/>
                <w:tab w:leader="none" w:pos="720" w:val="clear"/>
              </w:tabs>
              <w:spacing w:after="0" w:before="0"/>
              <w:ind w:firstLine="360" w:left="72"/>
              <w:jc w:val="both"/>
              <w:rPr>
                <w:sz w:val="25"/>
              </w:rPr>
            </w:pPr>
            <w:r>
              <w:rPr>
                <w:sz w:val="25"/>
              </w:rPr>
              <w:t>Использовать приобретённую пиротехнику до ознакомления с инструкцией</w:t>
            </w:r>
            <w:r>
              <w:rPr>
                <w:sz w:val="25"/>
              </w:rPr>
              <w:t>.</w:t>
            </w:r>
          </w:p>
          <w:p w14:paraId="48000000">
            <w:pPr>
              <w:pStyle w:val="Style_3"/>
              <w:numPr>
                <w:ilvl w:val="0"/>
                <w:numId w:val="1"/>
              </w:numPr>
              <w:tabs>
                <w:tab w:leader="none" w:pos="0" w:val="left"/>
                <w:tab w:leader="none" w:pos="720" w:val="clear"/>
              </w:tabs>
              <w:spacing w:after="0" w:before="0"/>
              <w:ind w:firstLine="360" w:left="72"/>
              <w:jc w:val="both"/>
              <w:rPr>
                <w:sz w:val="25"/>
              </w:rPr>
            </w:pPr>
            <w:r>
              <w:rPr>
                <w:sz w:val="25"/>
              </w:rPr>
              <w:t xml:space="preserve">Применять пиротехнику при </w:t>
            </w:r>
            <w:r>
              <w:rPr>
                <w:sz w:val="25"/>
              </w:rPr>
              <w:t xml:space="preserve">наличии </w:t>
            </w:r>
            <w:r>
              <w:rPr>
                <w:sz w:val="25"/>
              </w:rPr>
              <w:t>ветр</w:t>
            </w:r>
            <w:r>
              <w:rPr>
                <w:sz w:val="25"/>
              </w:rPr>
              <w:t>а</w:t>
            </w:r>
            <w:r>
              <w:rPr>
                <w:sz w:val="25"/>
              </w:rPr>
              <w:t>.</w:t>
            </w:r>
            <w:r>
              <w:rPr>
                <w:sz w:val="25"/>
              </w:rPr>
              <w:t xml:space="preserve"> </w:t>
            </w:r>
          </w:p>
          <w:p w14:paraId="49000000">
            <w:pPr>
              <w:pStyle w:val="Style_3"/>
              <w:numPr>
                <w:ilvl w:val="0"/>
                <w:numId w:val="1"/>
              </w:numPr>
              <w:tabs>
                <w:tab w:leader="none" w:pos="0" w:val="left"/>
                <w:tab w:leader="none" w:pos="720" w:val="clear"/>
              </w:tabs>
              <w:spacing w:after="0" w:before="0"/>
              <w:ind w:firstLine="360" w:left="72"/>
              <w:jc w:val="both"/>
              <w:rPr>
                <w:sz w:val="25"/>
              </w:rPr>
            </w:pPr>
            <w:r>
              <w:rPr>
                <w:sz w:val="25"/>
              </w:rPr>
              <w:t>Использо</w:t>
            </w:r>
            <w:r>
              <w:rPr>
                <w:sz w:val="25"/>
              </w:rPr>
              <w:t xml:space="preserve">вать пиротехнику, когда в опасной зоне (см. радиус опасной зоны на упаковке) находятся люди, горючие материалы, здания, провода электронапряжения и т.д. </w:t>
            </w:r>
          </w:p>
          <w:p w14:paraId="4A000000">
            <w:pPr>
              <w:pStyle w:val="Style_3"/>
              <w:numPr>
                <w:ilvl w:val="0"/>
                <w:numId w:val="1"/>
              </w:numPr>
              <w:tabs>
                <w:tab w:leader="none" w:pos="0" w:val="left"/>
                <w:tab w:leader="none" w:pos="720" w:val="clear"/>
              </w:tabs>
              <w:spacing w:after="0" w:before="0"/>
              <w:ind w:firstLine="360" w:left="72"/>
              <w:jc w:val="both"/>
              <w:rPr>
                <w:sz w:val="25"/>
              </w:rPr>
            </w:pPr>
            <w:r>
              <w:rPr>
                <w:sz w:val="25"/>
              </w:rPr>
              <w:t>Запускать салюты с рук и подходить к изделиям в течение 2 минут после их задействования</w:t>
            </w:r>
            <w:r>
              <w:rPr>
                <w:sz w:val="25"/>
              </w:rPr>
              <w:t>.</w:t>
            </w:r>
            <w:r>
              <w:rPr>
                <w:sz w:val="25"/>
              </w:rPr>
              <w:t xml:space="preserve"> </w:t>
            </w:r>
          </w:p>
          <w:p w14:paraId="4B000000">
            <w:pPr>
              <w:pStyle w:val="Style_3"/>
              <w:numPr>
                <w:ilvl w:val="0"/>
                <w:numId w:val="1"/>
              </w:numPr>
              <w:tabs>
                <w:tab w:leader="none" w:pos="0" w:val="left"/>
                <w:tab w:leader="none" w:pos="720" w:val="clear"/>
              </w:tabs>
              <w:spacing w:after="0" w:before="0"/>
              <w:ind w:firstLine="360" w:left="72"/>
              <w:jc w:val="both"/>
              <w:rPr>
                <w:sz w:val="25"/>
              </w:rPr>
            </w:pPr>
            <w:r>
              <w:rPr>
                <w:sz w:val="25"/>
              </w:rPr>
              <w:t>Наклоняться над изделием во время его использования</w:t>
            </w:r>
            <w:r>
              <w:rPr>
                <w:sz w:val="25"/>
              </w:rPr>
              <w:t>.</w:t>
            </w:r>
            <w:r>
              <w:rPr>
                <w:sz w:val="25"/>
              </w:rPr>
              <w:t xml:space="preserve"> </w:t>
            </w:r>
          </w:p>
          <w:p w14:paraId="4C000000">
            <w:pPr>
              <w:pStyle w:val="Style_3"/>
              <w:numPr>
                <w:ilvl w:val="0"/>
                <w:numId w:val="1"/>
              </w:numPr>
              <w:tabs>
                <w:tab w:leader="none" w:pos="0" w:val="left"/>
                <w:tab w:leader="none" w:pos="720" w:val="clear"/>
              </w:tabs>
              <w:spacing w:after="0" w:before="0"/>
              <w:ind w:firstLine="360" w:left="72"/>
              <w:jc w:val="both"/>
              <w:rPr>
                <w:sz w:val="25"/>
              </w:rPr>
            </w:pPr>
            <w:r>
              <w:rPr>
                <w:sz w:val="25"/>
              </w:rPr>
              <w:t>Использовать изделия с истёкшим сроком годности,  видимыми повреждениями</w:t>
            </w:r>
            <w:r>
              <w:rPr>
                <w:sz w:val="25"/>
              </w:rPr>
              <w:t>.</w:t>
            </w:r>
            <w:r>
              <w:rPr>
                <w:sz w:val="25"/>
              </w:rPr>
              <w:t xml:space="preserve"> </w:t>
            </w:r>
          </w:p>
          <w:p w14:paraId="4D000000">
            <w:pPr>
              <w:pStyle w:val="Style_3"/>
              <w:numPr>
                <w:ilvl w:val="0"/>
                <w:numId w:val="1"/>
              </w:numPr>
              <w:tabs>
                <w:tab w:leader="none" w:pos="0" w:val="left"/>
                <w:tab w:leader="none" w:pos="720" w:val="clear"/>
              </w:tabs>
              <w:spacing w:after="0" w:before="0"/>
              <w:ind w:firstLine="360" w:left="72"/>
              <w:jc w:val="both"/>
              <w:rPr>
                <w:sz w:val="25"/>
              </w:rPr>
            </w:pPr>
            <w:r>
              <w:rPr>
                <w:sz w:val="25"/>
              </w:rPr>
              <w:t>Разбирать или переделывать изделия</w:t>
            </w:r>
            <w:r>
              <w:rPr>
                <w:sz w:val="25"/>
              </w:rPr>
              <w:t>.</w:t>
            </w:r>
          </w:p>
          <w:p w14:paraId="4E000000">
            <w:pPr>
              <w:pStyle w:val="Style_7"/>
              <w:numPr>
                <w:ilvl w:val="0"/>
                <w:numId w:val="1"/>
              </w:numPr>
              <w:tabs>
                <w:tab w:leader="none" w:pos="0" w:val="left"/>
                <w:tab w:leader="none" w:pos="720" w:val="clear"/>
              </w:tabs>
              <w:ind w:firstLine="360" w:left="72"/>
              <w:jc w:val="both"/>
              <w:rPr>
                <w:sz w:val="25"/>
              </w:rPr>
            </w:pPr>
            <w:r>
              <w:rPr>
                <w:sz w:val="25"/>
              </w:rPr>
              <w:t xml:space="preserve">Использовать пиротехнику в закрытых помещениях, </w:t>
            </w:r>
            <w:r>
              <w:rPr>
                <w:sz w:val="25"/>
              </w:rPr>
              <w:t>а также запускать салюты с балконов и лоджий.</w:t>
            </w:r>
          </w:p>
          <w:p w14:paraId="4F000000">
            <w:pPr>
              <w:pStyle w:val="Style_3"/>
              <w:numPr>
                <w:ilvl w:val="0"/>
                <w:numId w:val="1"/>
              </w:numPr>
              <w:tabs>
                <w:tab w:leader="none" w:pos="0" w:val="left"/>
                <w:tab w:leader="none" w:pos="720" w:val="clear"/>
              </w:tabs>
              <w:spacing w:after="0" w:before="0"/>
              <w:ind w:firstLine="360" w:left="72"/>
              <w:jc w:val="both"/>
              <w:rPr>
                <w:sz w:val="25"/>
              </w:rPr>
            </w:pPr>
            <w:r>
              <w:rPr>
                <w:sz w:val="25"/>
              </w:rPr>
              <w:t xml:space="preserve">Разрешать детям самостоятельно </w:t>
            </w:r>
            <w:r>
              <w:rPr>
                <w:sz w:val="25"/>
              </w:rPr>
              <w:t>использовать</w:t>
            </w:r>
            <w:r>
              <w:rPr>
                <w:sz w:val="25"/>
              </w:rPr>
              <w:t xml:space="preserve"> пиротехнические изделия. </w:t>
            </w:r>
          </w:p>
          <w:p w14:paraId="50000000">
            <w:pPr>
              <w:pStyle w:val="Style_3"/>
              <w:numPr>
                <w:ilvl w:val="0"/>
                <w:numId w:val="1"/>
              </w:numPr>
              <w:tabs>
                <w:tab w:leader="none" w:pos="0" w:val="left"/>
                <w:tab w:leader="none" w:pos="720" w:val="clear"/>
              </w:tabs>
              <w:spacing w:after="0" w:before="0"/>
              <w:ind w:firstLine="360" w:left="72"/>
              <w:jc w:val="both"/>
              <w:rPr>
                <w:sz w:val="25"/>
              </w:rPr>
            </w:pPr>
            <w:r>
              <w:rPr>
                <w:sz w:val="25"/>
              </w:rPr>
              <w:t xml:space="preserve">Продавать несовершеннолетним пиротехнические изделия. </w:t>
            </w:r>
          </w:p>
          <w:p w14:paraId="51000000">
            <w:pPr>
              <w:pStyle w:val="Style_3"/>
              <w:numPr>
                <w:ilvl w:val="0"/>
                <w:numId w:val="1"/>
              </w:numPr>
              <w:tabs>
                <w:tab w:leader="none" w:pos="0" w:val="left"/>
                <w:tab w:leader="none" w:pos="720" w:val="clear"/>
              </w:tabs>
              <w:spacing w:after="0" w:before="0"/>
              <w:ind w:firstLine="360" w:left="72"/>
              <w:jc w:val="both"/>
              <w:rPr>
                <w:sz w:val="25"/>
              </w:rPr>
            </w:pPr>
            <w:r>
              <w:rPr>
                <w:sz w:val="25"/>
              </w:rPr>
              <w:t xml:space="preserve">Сушить намокшие пиротехнические изделия на отопительных приборах. </w:t>
            </w:r>
          </w:p>
          <w:p w14:paraId="52000000">
            <w:pPr>
              <w:pStyle w:val="Style_3"/>
              <w:spacing w:after="0" w:before="0"/>
              <w:ind w:firstLine="0" w:left="432"/>
              <w:jc w:val="both"/>
              <w:rPr>
                <w:sz w:val="25"/>
              </w:rPr>
            </w:pPr>
            <w:r>
              <w:rPr>
                <w:sz w:val="25"/>
              </w:rPr>
              <w:t>В случае отказа пиротехники необходимо:</w:t>
            </w:r>
          </w:p>
          <w:p w14:paraId="53000000">
            <w:pPr>
              <w:pStyle w:val="Style_3"/>
              <w:numPr>
                <w:ilvl w:val="0"/>
                <w:numId w:val="1"/>
              </w:numPr>
              <w:tabs>
                <w:tab w:leader="none" w:pos="0" w:val="left"/>
                <w:tab w:leader="none" w:pos="720" w:val="clear"/>
              </w:tabs>
              <w:spacing w:after="0" w:before="0"/>
              <w:ind w:firstLine="360" w:left="72"/>
              <w:jc w:val="both"/>
              <w:rPr>
                <w:sz w:val="25"/>
              </w:rPr>
            </w:pPr>
            <w:r>
              <w:rPr>
                <w:sz w:val="25"/>
              </w:rPr>
              <w:t>Подождать не менее 10 минут</w:t>
            </w:r>
            <w:r>
              <w:rPr>
                <w:sz w:val="25"/>
              </w:rPr>
              <w:t xml:space="preserve"> для того, чтобы удостовериться в отказе. </w:t>
            </w:r>
          </w:p>
          <w:p w14:paraId="54000000">
            <w:pPr>
              <w:pStyle w:val="Style_3"/>
              <w:numPr>
                <w:ilvl w:val="0"/>
                <w:numId w:val="1"/>
              </w:numPr>
              <w:tabs>
                <w:tab w:leader="none" w:pos="0" w:val="left"/>
                <w:tab w:leader="none" w:pos="720" w:val="clear"/>
              </w:tabs>
              <w:spacing w:after="0" w:before="0"/>
              <w:ind w:firstLine="360" w:left="72"/>
              <w:jc w:val="both"/>
              <w:rPr>
                <w:sz w:val="25"/>
              </w:rPr>
            </w:pPr>
            <w:r>
              <w:rPr>
                <w:sz w:val="25"/>
              </w:rPr>
              <w:t xml:space="preserve">Если фитиль сгорел, запрещается пытаться поджигать его повторно. </w:t>
            </w:r>
          </w:p>
          <w:p w14:paraId="55000000">
            <w:pPr>
              <w:pStyle w:val="Style_3"/>
              <w:numPr>
                <w:ilvl w:val="0"/>
                <w:numId w:val="1"/>
              </w:numPr>
              <w:tabs>
                <w:tab w:leader="none" w:pos="0" w:val="left"/>
                <w:tab w:leader="none" w:pos="720" w:val="clear"/>
              </w:tabs>
              <w:spacing w:after="0" w:before="0"/>
              <w:ind w:firstLine="360" w:left="72"/>
              <w:jc w:val="both"/>
              <w:rPr>
                <w:sz w:val="25"/>
              </w:rPr>
            </w:pPr>
            <w:r>
              <w:rPr>
                <w:sz w:val="25"/>
              </w:rPr>
              <w:t>Провести наружный осмотр пиротехнического изделия, чтобы удостовериться в отсутствии тлеющих частей</w:t>
            </w:r>
            <w:r>
              <w:rPr>
                <w:sz w:val="25"/>
              </w:rPr>
              <w:t>.</w:t>
            </w:r>
            <w:r>
              <w:rPr>
                <w:sz w:val="25"/>
              </w:rPr>
              <w:t xml:space="preserve"> </w:t>
            </w:r>
          </w:p>
          <w:p w14:paraId="56000000">
            <w:pPr>
              <w:pStyle w:val="Style_3"/>
              <w:numPr>
                <w:ilvl w:val="0"/>
                <w:numId w:val="1"/>
              </w:numPr>
              <w:tabs>
                <w:tab w:leader="none" w:pos="0" w:val="left"/>
                <w:tab w:leader="none" w:pos="720" w:val="clear"/>
              </w:tabs>
              <w:spacing w:after="0" w:before="0"/>
              <w:ind w:firstLine="360" w:left="72"/>
              <w:jc w:val="both"/>
              <w:rPr>
                <w:sz w:val="25"/>
              </w:rPr>
            </w:pPr>
            <w:r>
              <w:rPr>
                <w:sz w:val="25"/>
              </w:rPr>
              <w:t xml:space="preserve">Собрать изделие и произвести утилизацию согласно инструкции. </w:t>
            </w:r>
            <w:r>
              <w:rPr>
                <w:sz w:val="25"/>
              </w:rPr>
              <w:t xml:space="preserve"> </w:t>
            </w:r>
          </w:p>
        </w:tc>
      </w:tr>
      <w:tr>
        <w:trPr>
          <w:trHeight w:hRule="atLeast" w:val="8529"/>
        </w:trPr>
        <w:tc>
          <w:tcPr>
            <w:tcW w:type="dxa" w:w="5475"/>
            <w:gridSpan w:val="1"/>
            <w:vMerge w:val="continue"/>
          </w:tcPr>
          <w:p/>
        </w:tc>
        <w:tc>
          <w:tcPr>
            <w:tcW w:type="dxa" w:w="5529"/>
          </w:tcPr>
          <w:p w14:paraId="57000000">
            <w:pPr>
              <w:pStyle w:val="Style_5"/>
              <w:spacing w:after="0" w:before="0"/>
              <w:ind w:firstLine="0" w:left="249" w:right="249"/>
              <w:jc w:val="center"/>
              <w:rPr>
                <w:rStyle w:val="Style_4_ch"/>
                <w:rFonts w:ascii="Times New Roman" w:hAnsi="Times New Roman"/>
                <w:sz w:val="26"/>
              </w:rPr>
            </w:pPr>
          </w:p>
          <w:p w14:paraId="58000000">
            <w:pPr>
              <w:pStyle w:val="Style_5"/>
              <w:spacing w:after="0" w:before="0"/>
              <w:ind w:firstLine="0" w:left="249" w:right="249"/>
              <w:jc w:val="center"/>
              <w:rPr>
                <w:rStyle w:val="Style_4_ch"/>
                <w:rFonts w:ascii="Times New Roman" w:hAnsi="Times New Roman"/>
                <w:sz w:val="26"/>
              </w:rPr>
            </w:pPr>
            <w:r>
              <w:rPr>
                <w:rStyle w:val="Style_4_ch"/>
                <w:rFonts w:ascii="Times New Roman" w:hAnsi="Times New Roman"/>
                <w:sz w:val="26"/>
              </w:rPr>
              <w:t>Выбор пиротехнического изделия:</w:t>
            </w:r>
          </w:p>
          <w:p w14:paraId="59000000">
            <w:pPr>
              <w:pStyle w:val="Style_3"/>
              <w:numPr>
                <w:ilvl w:val="0"/>
                <w:numId w:val="1"/>
              </w:numPr>
              <w:tabs>
                <w:tab w:leader="none" w:pos="0" w:val="left"/>
                <w:tab w:leader="none" w:pos="720" w:val="clear"/>
              </w:tabs>
              <w:spacing w:after="0" w:before="0"/>
              <w:ind w:firstLine="360" w:left="72"/>
              <w:jc w:val="both"/>
              <w:rPr>
                <w:sz w:val="26"/>
              </w:rPr>
            </w:pPr>
            <w:r>
              <w:rPr>
                <w:sz w:val="26"/>
              </w:rPr>
              <w:t xml:space="preserve"> Не используйте самодельные пиротехнические изделия! </w:t>
            </w:r>
          </w:p>
          <w:p w14:paraId="5A000000">
            <w:pPr>
              <w:pStyle w:val="Style_3"/>
              <w:numPr>
                <w:ilvl w:val="0"/>
                <w:numId w:val="1"/>
              </w:numPr>
              <w:tabs>
                <w:tab w:leader="none" w:pos="0" w:val="left"/>
                <w:tab w:leader="none" w:pos="720" w:val="clear"/>
              </w:tabs>
              <w:spacing w:after="0" w:before="0"/>
              <w:ind w:firstLine="360" w:left="72"/>
              <w:jc w:val="both"/>
              <w:rPr>
                <w:sz w:val="26"/>
              </w:rPr>
            </w:pPr>
            <w:r>
              <w:rPr>
                <w:sz w:val="26"/>
              </w:rPr>
              <w:t xml:space="preserve"> Приобретая пиротехнические изделия  проверьте наличие сертификата соответствия, инструкции на русском языке, срока годности. </w:t>
            </w:r>
          </w:p>
          <w:p w14:paraId="5B000000">
            <w:pPr>
              <w:pStyle w:val="Style_3"/>
              <w:numPr>
                <w:ilvl w:val="0"/>
                <w:numId w:val="1"/>
              </w:numPr>
              <w:tabs>
                <w:tab w:leader="none" w:pos="0" w:val="left"/>
                <w:tab w:leader="none" w:pos="720" w:val="clear"/>
              </w:tabs>
              <w:spacing w:after="0" w:before="0"/>
              <w:ind w:firstLine="360" w:left="7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Выбирая пиротехнические изделия, обратите внимание на их внешний вид. Нельзя использовать изделия, имеющие явные дефекты: измятые, подмоченные, с трещинами и другими повреждениями корпуса или фитиля. </w:t>
            </w:r>
          </w:p>
          <w:p w14:paraId="5C000000">
            <w:pPr>
              <w:pStyle w:val="Style_3"/>
              <w:numPr>
                <w:ilvl w:val="0"/>
                <w:numId w:val="1"/>
              </w:numPr>
              <w:tabs>
                <w:tab w:leader="none" w:pos="0" w:val="left"/>
                <w:tab w:leader="none" w:pos="720" w:val="clear"/>
              </w:tabs>
              <w:spacing w:after="0" w:before="0"/>
              <w:ind w:firstLine="360" w:left="72"/>
              <w:jc w:val="both"/>
              <w:rPr>
                <w:sz w:val="26"/>
              </w:rPr>
            </w:pPr>
            <w:r>
              <w:rPr>
                <w:sz w:val="26"/>
              </w:rPr>
              <w:t xml:space="preserve"> Приобретая пиротехнические изделия, Вы должны помнить, что входящие в них горючие вещества и порох огнеопасны. При неосторожном обращении с ними или неправильном хранении, они легко могут воспламениться и привести к пожару или нанести травму. </w:t>
            </w:r>
          </w:p>
          <w:p w14:paraId="5D000000">
            <w:pPr>
              <w:pStyle w:val="Style_3"/>
              <w:numPr>
                <w:ilvl w:val="0"/>
                <w:numId w:val="1"/>
              </w:numPr>
              <w:tabs>
                <w:tab w:leader="none" w:pos="0" w:val="left"/>
                <w:tab w:leader="none" w:pos="720" w:val="clear"/>
              </w:tabs>
              <w:spacing w:after="0" w:before="0"/>
              <w:ind w:firstLine="360" w:left="72"/>
              <w:jc w:val="both"/>
            </w:pPr>
            <w:r>
              <w:rPr>
                <w:sz w:val="26"/>
              </w:rPr>
              <w:t xml:space="preserve"> Приступая к работе с пиротехническими изделиями, необходимо ознакомится с  инструкциями, особенное внимание уделить зонам безопасности. </w:t>
            </w:r>
          </w:p>
        </w:tc>
        <w:tc>
          <w:tcPr>
            <w:tcW w:type="dxa" w:w="5669"/>
            <w:gridSpan w:val="1"/>
            <w:vMerge w:val="continue"/>
          </w:tcPr>
          <w:p/>
        </w:tc>
      </w:tr>
    </w:tbl>
    <w:p w14:paraId="5E000000"/>
    <w:sectPr>
      <w:pgSz w:h="11906" w:w="16838"/>
      <w:pgMar w:bottom="284" w:footer="709" w:gutter="0" w:header="709" w:left="1134" w:right="1134" w:top="14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8" w:type="paragraph">
    <w:name w:val="toc 2"/>
    <w:next w:val="Style_6"/>
    <w:link w:val="Style_8_ch"/>
    <w:uiPriority w:val="39"/>
    <w:pPr>
      <w:ind w:firstLine="0" w:left="200"/>
    </w:pPr>
  </w:style>
  <w:style w:styleId="Style_8_ch" w:type="character">
    <w:name w:val="toc 2"/>
    <w:link w:val="Style_8"/>
  </w:style>
  <w:style w:styleId="Style_9" w:type="paragraph">
    <w:name w:val="toc 4"/>
    <w:next w:val="Style_6"/>
    <w:link w:val="Style_9_ch"/>
    <w:uiPriority w:val="39"/>
    <w:pPr>
      <w:ind w:firstLine="0" w:left="600"/>
    </w:pPr>
  </w:style>
  <w:style w:styleId="Style_9_ch" w:type="character">
    <w:name w:val="toc 4"/>
    <w:link w:val="Style_9"/>
  </w:style>
  <w:style w:styleId="Style_2" w:type="paragraph">
    <w:name w:val="heading 7"/>
    <w:basedOn w:val="Style_6"/>
    <w:next w:val="Style_6"/>
    <w:link w:val="Style_2_ch"/>
    <w:uiPriority w:val="9"/>
    <w:qFormat/>
    <w:pPr>
      <w:keepNext w:val="1"/>
      <w:spacing w:before="120"/>
      <w:ind/>
      <w:jc w:val="center"/>
      <w:outlineLvl w:val="6"/>
    </w:pPr>
    <w:rPr>
      <w:b w:val="1"/>
      <w:color w:val="0000FF"/>
      <w:sz w:val="22"/>
    </w:rPr>
  </w:style>
  <w:style w:styleId="Style_2_ch" w:type="character">
    <w:name w:val="heading 7"/>
    <w:basedOn w:val="Style_6_ch"/>
    <w:link w:val="Style_2"/>
    <w:rPr>
      <w:b w:val="1"/>
      <w:color w:val="0000FF"/>
      <w:sz w:val="22"/>
    </w:rPr>
  </w:style>
  <w:style w:styleId="Style_10" w:type="paragraph">
    <w:name w:val="toc 6"/>
    <w:next w:val="Style_6"/>
    <w:link w:val="Style_10_ch"/>
    <w:uiPriority w:val="39"/>
    <w:pPr>
      <w:ind w:firstLine="0" w:left="1000"/>
    </w:pPr>
  </w:style>
  <w:style w:styleId="Style_10_ch" w:type="character">
    <w:name w:val="toc 6"/>
    <w:link w:val="Style_10"/>
  </w:style>
  <w:style w:styleId="Style_11" w:type="paragraph">
    <w:name w:val="toc 7"/>
    <w:next w:val="Style_6"/>
    <w:link w:val="Style_11_ch"/>
    <w:uiPriority w:val="39"/>
    <w:pPr>
      <w:ind w:firstLine="0" w:left="1200"/>
    </w:pPr>
  </w:style>
  <w:style w:styleId="Style_11_ch" w:type="character">
    <w:name w:val="toc 7"/>
    <w:link w:val="Style_11"/>
  </w:style>
  <w:style w:styleId="Style_12" w:type="paragraph">
    <w:name w:val="heading 3"/>
    <w:next w:val="Style_6"/>
    <w:link w:val="Style_12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2_ch" w:type="character">
    <w:name w:val="heading 3"/>
    <w:link w:val="Style_12"/>
    <w:rPr>
      <w:rFonts w:ascii="XO Thames" w:hAnsi="XO Thames"/>
      <w:b w:val="1"/>
      <w:i w:val="1"/>
      <w:color w:val="000000"/>
    </w:rPr>
  </w:style>
  <w:style w:styleId="Style_7" w:type="paragraph">
    <w:name w:val="ConsPlusNormal"/>
    <w:link w:val="Style_7_ch"/>
    <w:rPr>
      <w:sz w:val="26"/>
    </w:rPr>
  </w:style>
  <w:style w:styleId="Style_7_ch" w:type="character">
    <w:name w:val="ConsPlusNormal"/>
    <w:link w:val="Style_7"/>
    <w:rPr>
      <w:sz w:val="26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next w:val="Style_6"/>
    <w:link w:val="Style_14_ch"/>
    <w:uiPriority w:val="39"/>
    <w:pPr>
      <w:ind w:firstLine="0" w:left="400"/>
    </w:pPr>
  </w:style>
  <w:style w:styleId="Style_14_ch" w:type="character">
    <w:name w:val="toc 3"/>
    <w:link w:val="Style_14"/>
  </w:style>
  <w:style w:styleId="Style_15" w:type="paragraph">
    <w:name w:val="heading 5"/>
    <w:next w:val="Style_6"/>
    <w:link w:val="Style_15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5_ch" w:type="character">
    <w:name w:val="heading 5"/>
    <w:link w:val="Style_15"/>
    <w:rPr>
      <w:rFonts w:ascii="XO Thames" w:hAnsi="XO Thames"/>
      <w:b w:val="1"/>
      <w:color w:val="000000"/>
      <w:sz w:val="22"/>
    </w:rPr>
  </w:style>
  <w:style w:styleId="Style_16" w:type="paragraph">
    <w:name w:val="heading 1"/>
    <w:next w:val="Style_6"/>
    <w:link w:val="Style_16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/>
      <w:jc w:val="left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6"/>
    <w:link w:val="Style_19_ch"/>
    <w:uiPriority w:val="39"/>
    <w:pPr>
      <w:ind w:firstLine="0" w:left="0"/>
    </w:pPr>
    <w:rPr>
      <w:rFonts w:ascii="XO Thames" w:hAnsi="XO Thames"/>
      <w:b w:val="1"/>
    </w:rPr>
  </w:style>
  <w:style w:styleId="Style_19_ch" w:type="character">
    <w:name w:val="toc 1"/>
    <w:link w:val="Style_19"/>
    <w:rPr>
      <w:rFonts w:ascii="XO Thames" w:hAnsi="XO Thames"/>
      <w:b w:val="1"/>
    </w:rPr>
  </w:style>
  <w:style w:styleId="Style_20" w:type="paragraph">
    <w:name w:val="Header and Footer"/>
    <w:link w:val="Style_20_ch"/>
    <w:pPr>
      <w:spacing w:line="360" w:lineRule="auto"/>
      <w:ind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6"/>
    <w:link w:val="Style_21_ch"/>
    <w:uiPriority w:val="39"/>
    <w:pPr>
      <w:ind w:firstLine="0" w:left="1600"/>
    </w:pPr>
  </w:style>
  <w:style w:styleId="Style_21_ch" w:type="character">
    <w:name w:val="toc 9"/>
    <w:link w:val="Style_21"/>
  </w:style>
  <w:style w:styleId="Style_22" w:type="paragraph">
    <w:name w:val="toc 8"/>
    <w:next w:val="Style_6"/>
    <w:link w:val="Style_22_ch"/>
    <w:uiPriority w:val="39"/>
    <w:pPr>
      <w:ind w:firstLine="0" w:left="1400"/>
    </w:pPr>
  </w:style>
  <w:style w:styleId="Style_22_ch" w:type="character">
    <w:name w:val="toc 8"/>
    <w:link w:val="Style_22"/>
  </w:style>
  <w:style w:styleId="Style_23" w:type="paragraph">
    <w:name w:val="toc 5"/>
    <w:next w:val="Style_6"/>
    <w:link w:val="Style_23_ch"/>
    <w:uiPriority w:val="39"/>
    <w:pPr>
      <w:ind w:firstLine="0" w:left="800"/>
    </w:pPr>
  </w:style>
  <w:style w:styleId="Style_23_ch" w:type="character">
    <w:name w:val="toc 5"/>
    <w:link w:val="Style_23"/>
  </w:style>
  <w:style w:styleId="Style_24" w:type="paragraph">
    <w:name w:val="Знак Знак Знак Знак"/>
    <w:basedOn w:val="Style_6"/>
    <w:link w:val="Style_24_ch"/>
    <w:pPr>
      <w:widowControl w:val="0"/>
      <w:spacing w:after="160" w:line="240" w:lineRule="exact"/>
      <w:ind/>
      <w:jc w:val="right"/>
    </w:pPr>
    <w:rPr>
      <w:sz w:val="20"/>
    </w:rPr>
  </w:style>
  <w:style w:styleId="Style_24_ch" w:type="character">
    <w:name w:val="Знак Знак Знак Знак"/>
    <w:basedOn w:val="Style_6_ch"/>
    <w:link w:val="Style_24"/>
    <w:rPr>
      <w:sz w:val="20"/>
    </w:rPr>
  </w:style>
  <w:style w:styleId="Style_4" w:type="paragraph">
    <w:name w:val="Emphasis"/>
    <w:basedOn w:val="Style_13"/>
    <w:link w:val="Style_4_ch"/>
    <w:rPr>
      <w:i w:val="1"/>
    </w:rPr>
  </w:style>
  <w:style w:styleId="Style_4_ch" w:type="character">
    <w:name w:val="Emphasis"/>
    <w:basedOn w:val="Style_13_ch"/>
    <w:link w:val="Style_4"/>
    <w:rPr>
      <w:i w:val="1"/>
    </w:rPr>
  </w:style>
  <w:style w:styleId="Style_25" w:type="paragraph">
    <w:name w:val="Subtitle"/>
    <w:next w:val="Style_6"/>
    <w:link w:val="Style_25_ch"/>
    <w:uiPriority w:val="11"/>
    <w:qFormat/>
    <w:rPr>
      <w:rFonts w:ascii="XO Thames" w:hAnsi="XO Thames"/>
      <w:i w:val="1"/>
      <w:color w:val="616161"/>
      <w:sz w:val="24"/>
    </w:rPr>
  </w:style>
  <w:style w:styleId="Style_25_ch" w:type="character">
    <w:name w:val="Subtitle"/>
    <w:link w:val="Style_25"/>
    <w:rPr>
      <w:rFonts w:ascii="XO Thames" w:hAnsi="XO Thames"/>
      <w:i w:val="1"/>
      <w:color w:val="616161"/>
      <w:sz w:val="24"/>
    </w:rPr>
  </w:style>
  <w:style w:styleId="Style_26" w:type="paragraph">
    <w:name w:val="toc 10"/>
    <w:next w:val="Style_6"/>
    <w:link w:val="Style_26_ch"/>
    <w:uiPriority w:val="39"/>
    <w:pPr>
      <w:ind w:firstLine="0" w:left="1800"/>
    </w:pPr>
  </w:style>
  <w:style w:styleId="Style_26_ch" w:type="character">
    <w:name w:val="toc 10"/>
    <w:link w:val="Style_26"/>
  </w:style>
  <w:style w:styleId="Style_27" w:type="paragraph">
    <w:name w:val="Title"/>
    <w:next w:val="Style_6"/>
    <w:link w:val="Style_27_ch"/>
    <w:uiPriority w:val="10"/>
    <w:qFormat/>
    <w:rPr>
      <w:rFonts w:ascii="XO Thames" w:hAnsi="XO Thames"/>
      <w:b w:val="1"/>
      <w:sz w:val="52"/>
    </w:rPr>
  </w:style>
  <w:style w:styleId="Style_27_ch" w:type="character">
    <w:name w:val="Title"/>
    <w:link w:val="Style_27"/>
    <w:rPr>
      <w:rFonts w:ascii="XO Thames" w:hAnsi="XO Thames"/>
      <w:b w:val="1"/>
      <w:sz w:val="52"/>
    </w:rPr>
  </w:style>
  <w:style w:styleId="Style_28" w:type="paragraph">
    <w:name w:val="heading 4"/>
    <w:next w:val="Style_6"/>
    <w:link w:val="Style_28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8_ch" w:type="character">
    <w:name w:val="heading 4"/>
    <w:link w:val="Style_28"/>
    <w:rPr>
      <w:rFonts w:ascii="XO Thames" w:hAnsi="XO Thames"/>
      <w:b w:val="1"/>
      <w:color w:val="595959"/>
      <w:sz w:val="26"/>
    </w:rPr>
  </w:style>
  <w:style w:styleId="Style_3" w:type="paragraph">
    <w:name w:val="Normal (Web)"/>
    <w:basedOn w:val="Style_6"/>
    <w:link w:val="Style_3_ch"/>
    <w:pPr>
      <w:spacing w:afterAutospacing="on" w:beforeAutospacing="on"/>
      <w:ind/>
    </w:pPr>
  </w:style>
  <w:style w:styleId="Style_3_ch" w:type="character">
    <w:name w:val="Normal (Web)"/>
    <w:basedOn w:val="Style_6_ch"/>
    <w:link w:val="Style_3"/>
  </w:style>
  <w:style w:styleId="Style_5" w:type="paragraph">
    <w:name w:val="heading 2"/>
    <w:basedOn w:val="Style_6"/>
    <w:next w:val="Style_6"/>
    <w:link w:val="Style_5_ch"/>
    <w:uiPriority w:val="9"/>
    <w:qFormat/>
    <w:pPr>
      <w:keepNext w:val="1"/>
      <w:spacing w:after="60" w:before="240"/>
      <w:ind/>
      <w:outlineLvl w:val="1"/>
    </w:pPr>
    <w:rPr>
      <w:rFonts w:ascii="Arial" w:hAnsi="Arial"/>
      <w:b w:val="1"/>
      <w:i w:val="1"/>
      <w:sz w:val="28"/>
    </w:rPr>
  </w:style>
  <w:style w:styleId="Style_5_ch" w:type="character">
    <w:name w:val="heading 2"/>
    <w:basedOn w:val="Style_6_ch"/>
    <w:link w:val="Style_5"/>
    <w:rPr>
      <w:rFonts w:ascii="Arial" w:hAnsi="Arial"/>
      <w:b w:val="1"/>
      <w:i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2022-11-25T10:27:43Z</dcterms:modified>
</cp:coreProperties>
</file>